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942" w:rsidRDefault="00EB0942">
      <w:pPr>
        <w:pStyle w:val="Header"/>
        <w:tabs>
          <w:tab w:val="center" w:pos="4153"/>
          <w:tab w:val="right" w:pos="9639"/>
        </w:tabs>
        <w:rPr>
          <w:rFonts w:cs="Arial"/>
          <w:bCs/>
          <w:sz w:val="22"/>
        </w:rPr>
      </w:pPr>
      <w:r>
        <w:rPr>
          <w:rFonts w:cs="Arial"/>
          <w:bCs/>
          <w:sz w:val="22"/>
        </w:rPr>
        <w:t>3GPP TSG SA WG3 (Security) Meeting #</w:t>
      </w:r>
      <w:r w:rsidR="006E0ABF">
        <w:rPr>
          <w:rFonts w:cs="Arial"/>
          <w:bCs/>
          <w:sz w:val="22"/>
        </w:rPr>
        <w:t>8</w:t>
      </w:r>
      <w:r w:rsidR="00660DFB">
        <w:rPr>
          <w:rFonts w:cs="Arial"/>
          <w:bCs/>
          <w:sz w:val="22"/>
        </w:rPr>
        <w:t>3</w:t>
      </w:r>
      <w:r>
        <w:rPr>
          <w:rFonts w:cs="Arial"/>
          <w:bCs/>
          <w:sz w:val="22"/>
        </w:rPr>
        <w:tab/>
        <w:t>S3-1</w:t>
      </w:r>
      <w:r w:rsidR="00BE39A0">
        <w:rPr>
          <w:rFonts w:cs="Arial"/>
          <w:bCs/>
          <w:sz w:val="22"/>
        </w:rPr>
        <w:t>6</w:t>
      </w:r>
      <w:r w:rsidR="00536C09">
        <w:rPr>
          <w:rFonts w:cs="Arial"/>
          <w:bCs/>
          <w:sz w:val="22"/>
        </w:rPr>
        <w:t>0506</w:t>
      </w:r>
    </w:p>
    <w:p w:rsidR="00EB0942" w:rsidRPr="00EC6F47" w:rsidRDefault="00660DFB">
      <w:pPr>
        <w:pStyle w:val="Header"/>
        <w:tabs>
          <w:tab w:val="center" w:pos="4153"/>
          <w:tab w:val="right" w:pos="9639"/>
        </w:tabs>
        <w:rPr>
          <w:rFonts w:cs="Arial"/>
          <w:bCs/>
          <w:sz w:val="22"/>
          <w:lang w:val="es-ES"/>
        </w:rPr>
      </w:pPr>
      <w:r w:rsidRPr="00EC6F47">
        <w:rPr>
          <w:rFonts w:cs="Arial"/>
          <w:bCs/>
          <w:sz w:val="22"/>
          <w:lang w:val="es-ES"/>
        </w:rPr>
        <w:t>9-13 May</w:t>
      </w:r>
      <w:r w:rsidR="00BE39A0" w:rsidRPr="00EC6F47">
        <w:rPr>
          <w:rFonts w:cs="Arial"/>
          <w:bCs/>
          <w:sz w:val="22"/>
          <w:lang w:val="es-ES"/>
        </w:rPr>
        <w:t xml:space="preserve"> 2016</w:t>
      </w:r>
      <w:r w:rsidR="000C624D" w:rsidRPr="00EC6F47">
        <w:rPr>
          <w:rFonts w:cs="Arial"/>
          <w:bCs/>
          <w:sz w:val="22"/>
          <w:lang w:val="es-ES"/>
        </w:rPr>
        <w:t xml:space="preserve"> </w:t>
      </w:r>
      <w:r w:rsidRPr="00EC6F47">
        <w:rPr>
          <w:rFonts w:cs="Arial"/>
          <w:bCs/>
          <w:sz w:val="22"/>
          <w:lang w:val="es-ES"/>
        </w:rPr>
        <w:t>San Jose de los Cabos (Mexico</w:t>
      </w:r>
      <w:r w:rsidR="00CD11A4" w:rsidRPr="00EC6F47">
        <w:rPr>
          <w:rFonts w:cs="Arial"/>
          <w:bCs/>
          <w:sz w:val="22"/>
          <w:lang w:val="es-ES"/>
        </w:rPr>
        <w:t>)</w:t>
      </w:r>
      <w:r w:rsidR="00EB0942" w:rsidRPr="00EC6F47">
        <w:rPr>
          <w:rFonts w:cs="Arial"/>
          <w:bCs/>
          <w:sz w:val="22"/>
          <w:lang w:val="es-ES"/>
        </w:rPr>
        <w:tab/>
      </w:r>
      <w:r w:rsidR="00EB0942" w:rsidRPr="00EC6F47">
        <w:rPr>
          <w:rFonts w:cs="Arial"/>
          <w:b w:val="0"/>
          <w:i/>
          <w:szCs w:val="18"/>
          <w:lang w:val="es-ES"/>
        </w:rPr>
        <w:t>revision of S3-13abcd</w:t>
      </w:r>
    </w:p>
    <w:p w:rsidR="00EB0942" w:rsidRPr="00EC6F47" w:rsidRDefault="00EB0942">
      <w:pPr>
        <w:keepNext/>
        <w:pBdr>
          <w:bottom w:val="single" w:sz="4" w:space="1" w:color="auto"/>
        </w:pBdr>
        <w:tabs>
          <w:tab w:val="right" w:pos="9639"/>
        </w:tabs>
        <w:spacing w:after="0"/>
        <w:outlineLvl w:val="0"/>
        <w:rPr>
          <w:rFonts w:ascii="Arial" w:hAnsi="Arial"/>
          <w:b/>
          <w:lang w:val="es-ES"/>
        </w:rPr>
      </w:pPr>
      <w:r w:rsidRPr="00EC6F47">
        <w:rPr>
          <w:rFonts w:ascii="Arial" w:hAnsi="Arial" w:cs="Arial"/>
          <w:b/>
          <w:sz w:val="24"/>
          <w:lang w:val="es-ES"/>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5E41B1">
        <w:rPr>
          <w:rFonts w:ascii="Arial" w:eastAsia="MS Mincho" w:hAnsi="Arial"/>
          <w:b/>
          <w:lang w:eastAsia="ja-JP"/>
        </w:rPr>
        <w:t>KPN, Deutsche Telekom, TNO</w:t>
      </w:r>
    </w:p>
    <w:p w:rsidR="00EB0942" w:rsidRDefault="005E41B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Discussion paper, Security Requirements and Terminology</w:t>
      </w:r>
    </w:p>
    <w:p w:rsidR="00EB0942" w:rsidRDefault="005E41B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p>
    <w:p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ED1E76">
        <w:rPr>
          <w:rFonts w:ascii="Arial" w:eastAsia="MS Mincho" w:hAnsi="Arial"/>
          <w:i/>
          <w:lang w:eastAsia="ja-JP"/>
        </w:rPr>
        <w:t xml:space="preserve"> In this paper, the </w:t>
      </w:r>
      <w:r w:rsidR="005E41B1">
        <w:rPr>
          <w:rFonts w:ascii="Arial" w:eastAsia="MS Mincho" w:hAnsi="Arial"/>
          <w:i/>
          <w:lang w:eastAsia="ja-JP"/>
        </w:rPr>
        <w:t>signing companies present a way forward for the terminology and approach to 5G security. We kindly ask SA3 to agree to the steps proposed in this paper. The intention is that an agreement like proposed in this paper is helpful in advancing 5G the design of 5G security.</w:t>
      </w:r>
    </w:p>
    <w:p w:rsidR="00EB0942" w:rsidRPr="00E8526A" w:rsidRDefault="00EB0942">
      <w:pPr>
        <w:pBdr>
          <w:bottom w:val="single" w:sz="6" w:space="1" w:color="auto"/>
        </w:pBdr>
        <w:rPr>
          <w:rFonts w:ascii="Arial" w:hAnsi="Arial"/>
          <w:b/>
          <w:lang w:val="en-US"/>
        </w:rPr>
      </w:pPr>
    </w:p>
    <w:p w:rsidR="005E41B1" w:rsidRDefault="005E41B1" w:rsidP="005E41B1">
      <w:pPr>
        <w:pStyle w:val="Heading2"/>
        <w:rPr>
          <w:lang w:val="en-US"/>
        </w:rPr>
      </w:pPr>
      <w:r>
        <w:rPr>
          <w:lang w:val="en-US"/>
        </w:rPr>
        <w:t>1. Introduction</w:t>
      </w:r>
    </w:p>
    <w:p w:rsidR="005E41B1" w:rsidRDefault="005E41B1">
      <w:pPr>
        <w:rPr>
          <w:lang w:val="en-US"/>
        </w:rPr>
      </w:pPr>
      <w:r>
        <w:rPr>
          <w:lang w:val="en-US"/>
        </w:rPr>
        <w:t>At this point in time, the SA groups of  3GPP all work together to define the new ‘5G system’. As a result, many things are still unclear in the respective groups. This paper is intended as a discussion paper that should clarify a number of issues and guiding principles. We kindly ask SA3 to discuss the following analysis and the resulting statements.</w:t>
      </w:r>
    </w:p>
    <w:p w:rsidR="005E41B1" w:rsidRDefault="005E41B1" w:rsidP="005E41B1">
      <w:pPr>
        <w:pStyle w:val="Heading2"/>
        <w:rPr>
          <w:lang w:val="en-US"/>
        </w:rPr>
      </w:pPr>
      <w:r>
        <w:rPr>
          <w:lang w:val="en-US"/>
        </w:rPr>
        <w:t>2. Discussion</w:t>
      </w:r>
    </w:p>
    <w:p w:rsidR="005E41B1" w:rsidRPr="00DE7BF7" w:rsidRDefault="005E41B1" w:rsidP="005E41B1">
      <w:pPr>
        <w:rPr>
          <w:b/>
          <w:lang w:val="en-US"/>
        </w:rPr>
      </w:pPr>
      <w:r w:rsidRPr="00DE7BF7">
        <w:rPr>
          <w:b/>
          <w:lang w:val="en-US"/>
        </w:rPr>
        <w:t xml:space="preserve">Issue 1: </w:t>
      </w:r>
      <w:r w:rsidR="00D14525" w:rsidRPr="00DE7BF7">
        <w:rPr>
          <w:lang w:val="en-US"/>
        </w:rPr>
        <w:t>The notion of</w:t>
      </w:r>
      <w:r w:rsidRPr="00DE7BF7">
        <w:rPr>
          <w:lang w:val="en-US"/>
        </w:rPr>
        <w:t xml:space="preserve"> ‘security level’ (or ‘level of security’)</w:t>
      </w:r>
      <w:r w:rsidR="00D14525" w:rsidRPr="00DE7BF7">
        <w:rPr>
          <w:lang w:val="en-US"/>
        </w:rPr>
        <w:t xml:space="preserve"> in service requirements</w:t>
      </w:r>
    </w:p>
    <w:p w:rsidR="00D14525" w:rsidRDefault="00D14525" w:rsidP="005E41B1">
      <w:pPr>
        <w:rPr>
          <w:lang w:val="en-US"/>
        </w:rPr>
      </w:pPr>
      <w:r>
        <w:rPr>
          <w:lang w:val="en-US"/>
        </w:rPr>
        <w:t>The issue with the notion of ‘security level’ is that it assumes that there is a one-dimensional representation that indicates a ‘level’ of security</w:t>
      </w:r>
      <w:r w:rsidR="00DB46E5">
        <w:rPr>
          <w:lang w:val="en-US"/>
        </w:rPr>
        <w:t xml:space="preserve"> of a complex system</w:t>
      </w:r>
      <w:r>
        <w:rPr>
          <w:lang w:val="en-US"/>
        </w:rPr>
        <w:t xml:space="preserve">. Rather, we believe that in </w:t>
      </w:r>
      <w:r w:rsidR="00DB46E5">
        <w:rPr>
          <w:lang w:val="en-US"/>
        </w:rPr>
        <w:t xml:space="preserve">the </w:t>
      </w:r>
      <w:r>
        <w:rPr>
          <w:lang w:val="en-US"/>
        </w:rPr>
        <w:t xml:space="preserve">5G </w:t>
      </w:r>
      <w:r w:rsidR="00DB46E5">
        <w:rPr>
          <w:lang w:val="en-US"/>
        </w:rPr>
        <w:t xml:space="preserve">system </w:t>
      </w:r>
      <w:r>
        <w:rPr>
          <w:lang w:val="en-US"/>
        </w:rPr>
        <w:t xml:space="preserve">there will be building blocks </w:t>
      </w:r>
      <w:r w:rsidR="00DB46E5">
        <w:rPr>
          <w:lang w:val="en-US"/>
        </w:rPr>
        <w:t xml:space="preserve">for multiple security aspects </w:t>
      </w:r>
      <w:r>
        <w:rPr>
          <w:lang w:val="en-US"/>
        </w:rPr>
        <w:t>that allow for different degrees of protection that are fit for the business case. The notion of ‘level of security’ should therefore be avoided and instead service requirements should state what should be the end-result. The end-result could be a statement of what should be protected or which situations should be prevented (or made less likely) by the security mechanism.</w:t>
      </w:r>
    </w:p>
    <w:p w:rsidR="00C40A8C" w:rsidRDefault="00C40A8C" w:rsidP="005E41B1">
      <w:pPr>
        <w:rPr>
          <w:lang w:val="en-US"/>
        </w:rPr>
      </w:pPr>
      <w:r>
        <w:rPr>
          <w:lang w:val="en-US"/>
        </w:rPr>
        <w:t>As an example, a service requirement should not state that ‘The level of security should exceed that of 4G’, but should rather state ‘fraud should be minimized’ or ‘user data leakage should be prevented’.  If necessary, a reference to the 4G situation can be made, but should ideally be avoided.</w:t>
      </w:r>
    </w:p>
    <w:p w:rsidR="00D14525" w:rsidRDefault="00D14525" w:rsidP="005E41B1">
      <w:pPr>
        <w:rPr>
          <w:lang w:val="en-US"/>
        </w:rPr>
      </w:pPr>
      <w:r w:rsidRPr="00DE7BF7">
        <w:rPr>
          <w:b/>
          <w:lang w:val="en-US"/>
        </w:rPr>
        <w:t>Proposal</w:t>
      </w:r>
      <w:r w:rsidR="00DE7BF7" w:rsidRPr="00DE7BF7">
        <w:rPr>
          <w:b/>
          <w:lang w:val="en-US"/>
        </w:rPr>
        <w:t xml:space="preserve"> 1</w:t>
      </w:r>
      <w:r w:rsidRPr="00DE7BF7">
        <w:rPr>
          <w:b/>
          <w:lang w:val="en-US"/>
        </w:rPr>
        <w:t>:</w:t>
      </w:r>
      <w:r>
        <w:rPr>
          <w:lang w:val="en-US"/>
        </w:rPr>
        <w:t xml:space="preserve"> Agree to the statement that there is no notion of </w:t>
      </w:r>
      <w:r w:rsidR="00DB46E5">
        <w:rPr>
          <w:lang w:val="en-US"/>
        </w:rPr>
        <w:t xml:space="preserve">an overall </w:t>
      </w:r>
      <w:r>
        <w:rPr>
          <w:lang w:val="en-US"/>
        </w:rPr>
        <w:t>‘security  level’ in 2G, 3G, 4G and 5G systems. Instead, service</w:t>
      </w:r>
      <w:r w:rsidR="00C40A8C">
        <w:rPr>
          <w:lang w:val="en-US"/>
        </w:rPr>
        <w:t xml:space="preserve"> requirements should state what is expected as an end-result</w:t>
      </w:r>
      <w:r w:rsidR="00DB46E5">
        <w:rPr>
          <w:lang w:val="en-US"/>
        </w:rPr>
        <w:t xml:space="preserve"> for </w:t>
      </w:r>
      <w:proofErr w:type="spellStart"/>
      <w:r w:rsidR="00DB46E5">
        <w:rPr>
          <w:lang w:val="en-US"/>
        </w:rPr>
        <w:t>specifc</w:t>
      </w:r>
      <w:proofErr w:type="spellEnd"/>
      <w:r w:rsidR="00DB46E5">
        <w:rPr>
          <w:lang w:val="en-US"/>
        </w:rPr>
        <w:t xml:space="preserve"> aspects</w:t>
      </w:r>
      <w:r>
        <w:rPr>
          <w:lang w:val="en-US"/>
        </w:rPr>
        <w:t>.</w:t>
      </w:r>
    </w:p>
    <w:p w:rsidR="005E41B1" w:rsidRDefault="00D14525" w:rsidP="005E41B1">
      <w:pPr>
        <w:rPr>
          <w:lang w:val="en-US"/>
        </w:rPr>
      </w:pPr>
      <w:r w:rsidRPr="00DE7BF7">
        <w:rPr>
          <w:b/>
          <w:lang w:val="en-US"/>
        </w:rPr>
        <w:t>Issue 2:</w:t>
      </w:r>
      <w:r>
        <w:rPr>
          <w:lang w:val="en-US"/>
        </w:rPr>
        <w:t xml:space="preserve"> </w:t>
      </w:r>
      <w:r w:rsidR="00C40A8C">
        <w:rPr>
          <w:lang w:val="en-US"/>
        </w:rPr>
        <w:t>Comparisons of security</w:t>
      </w:r>
      <w:r w:rsidR="00DE7BF7">
        <w:rPr>
          <w:lang w:val="en-US"/>
        </w:rPr>
        <w:t xml:space="preserve"> (levels)</w:t>
      </w:r>
    </w:p>
    <w:p w:rsidR="00C40A8C" w:rsidRDefault="00DE7BF7" w:rsidP="00DE7BF7">
      <w:pPr>
        <w:rPr>
          <w:lang w:val="en-US"/>
        </w:rPr>
      </w:pPr>
      <w:r>
        <w:rPr>
          <w:lang w:val="en-US"/>
        </w:rPr>
        <w:t xml:space="preserve">The issue with comparing ‘security levels’ for different building blocks is that it prevents the proper selection of security measures fit for the business case. In SA1 and SA2 the concept of ‘network slicing’ was introduced and so </w:t>
      </w:r>
      <w:r w:rsidR="00C40A8C">
        <w:rPr>
          <w:lang w:val="en-US"/>
        </w:rPr>
        <w:t xml:space="preserve">operators </w:t>
      </w:r>
      <w:r>
        <w:rPr>
          <w:lang w:val="en-US"/>
        </w:rPr>
        <w:t xml:space="preserve">can </w:t>
      </w:r>
      <w:r w:rsidR="00C40A8C">
        <w:rPr>
          <w:lang w:val="en-US"/>
        </w:rPr>
        <w:t xml:space="preserve">choose to use slices in their networks </w:t>
      </w:r>
      <w:r>
        <w:rPr>
          <w:lang w:val="en-US"/>
        </w:rPr>
        <w:t xml:space="preserve">and </w:t>
      </w:r>
      <w:r w:rsidR="00C40A8C">
        <w:rPr>
          <w:lang w:val="en-US"/>
        </w:rPr>
        <w:t>apply security mechanisms fit for the job</w:t>
      </w:r>
      <w:r>
        <w:rPr>
          <w:lang w:val="en-US"/>
        </w:rPr>
        <w:t xml:space="preserve"> to </w:t>
      </w:r>
      <w:r w:rsidR="00457970">
        <w:rPr>
          <w:lang w:val="en-US"/>
        </w:rPr>
        <w:t xml:space="preserve">each </w:t>
      </w:r>
      <w:r>
        <w:rPr>
          <w:lang w:val="en-US"/>
        </w:rPr>
        <w:t>slice</w:t>
      </w:r>
      <w:r w:rsidR="00C40A8C">
        <w:rPr>
          <w:lang w:val="en-US"/>
        </w:rPr>
        <w:t xml:space="preserve">; that means that for each type of traffic, operators together with their clients can agree on the appropriate security mechanisms. As long as the choices by one customer do not affect </w:t>
      </w:r>
      <w:r w:rsidR="00457970">
        <w:rPr>
          <w:lang w:val="en-US"/>
        </w:rPr>
        <w:t xml:space="preserve">other customers or </w:t>
      </w:r>
      <w:r w:rsidR="00C40A8C">
        <w:rPr>
          <w:lang w:val="en-US"/>
        </w:rPr>
        <w:t>the operations of the network, the client should be able to turn off security features that add no value for the customer. A single level comparison is therefore not fit.</w:t>
      </w:r>
    </w:p>
    <w:p w:rsidR="00DE7BF7" w:rsidRDefault="00DE7BF7" w:rsidP="005E41B1">
      <w:pPr>
        <w:rPr>
          <w:lang w:val="en-US"/>
        </w:rPr>
      </w:pPr>
      <w:r>
        <w:rPr>
          <w:lang w:val="en-US"/>
        </w:rPr>
        <w:t>As a result, 5G systems will have different building blocks that include endpoints, type of protection (e.g. confidentiality and integrity) and perhaps choice of algorithms. Whereas it makes sense to compare the different features of the different building blocks, it does not make sense to collapse that into the one dimensional representation of ‘security level’. However, it does make sense to demand separation between the different security domains or slices</w:t>
      </w:r>
      <w:r w:rsidR="00381EAF">
        <w:rPr>
          <w:lang w:val="en-US"/>
        </w:rPr>
        <w:t>.</w:t>
      </w:r>
    </w:p>
    <w:p w:rsidR="00DE7BF7" w:rsidRDefault="00DE7BF7" w:rsidP="005E41B1">
      <w:pPr>
        <w:rPr>
          <w:lang w:val="en-US"/>
        </w:rPr>
      </w:pPr>
      <w:r w:rsidRPr="00DE7BF7">
        <w:rPr>
          <w:b/>
          <w:lang w:val="en-US"/>
        </w:rPr>
        <w:t>Proposal 2:</w:t>
      </w:r>
      <w:r>
        <w:rPr>
          <w:lang w:val="en-US"/>
        </w:rPr>
        <w:t xml:space="preserve"> Agree to the statement that there is no need to compare </w:t>
      </w:r>
      <w:r w:rsidR="00381EAF">
        <w:rPr>
          <w:lang w:val="en-US"/>
        </w:rPr>
        <w:t xml:space="preserve">overall </w:t>
      </w:r>
      <w:r>
        <w:rPr>
          <w:lang w:val="en-US"/>
        </w:rPr>
        <w:t>‘security levels’</w:t>
      </w:r>
      <w:r w:rsidR="00381EAF">
        <w:rPr>
          <w:lang w:val="en-US"/>
        </w:rPr>
        <w:t xml:space="preserve"> of systems or slices</w:t>
      </w:r>
      <w:r>
        <w:rPr>
          <w:lang w:val="en-US"/>
        </w:rPr>
        <w:t xml:space="preserve">. Also, agree that different building blocks offer different protection and that different building blocks are used for different business needs. Lastly, agree that sufficient separation between the security domains allows for the </w:t>
      </w:r>
      <w:proofErr w:type="spellStart"/>
      <w:r>
        <w:rPr>
          <w:lang w:val="en-US"/>
        </w:rPr>
        <w:t>forementioned</w:t>
      </w:r>
      <w:proofErr w:type="spellEnd"/>
      <w:r>
        <w:rPr>
          <w:lang w:val="en-US"/>
        </w:rPr>
        <w:t xml:space="preserve"> flexible application of protection mechanisms.</w:t>
      </w:r>
    </w:p>
    <w:p w:rsidR="005E41B1" w:rsidRDefault="005E41B1" w:rsidP="005E41B1">
      <w:pPr>
        <w:rPr>
          <w:lang w:val="en-US"/>
        </w:rPr>
      </w:pPr>
      <w:r w:rsidRPr="00DE7BF7">
        <w:rPr>
          <w:b/>
          <w:lang w:val="en-US"/>
        </w:rPr>
        <w:t xml:space="preserve">Issue </w:t>
      </w:r>
      <w:r w:rsidR="00DE7BF7" w:rsidRPr="00DE7BF7">
        <w:rPr>
          <w:b/>
          <w:lang w:val="en-US"/>
        </w:rPr>
        <w:t>3</w:t>
      </w:r>
      <w:r w:rsidRPr="00DE7BF7">
        <w:rPr>
          <w:b/>
          <w:lang w:val="en-US"/>
        </w:rPr>
        <w:t>:</w:t>
      </w:r>
      <w:r>
        <w:rPr>
          <w:lang w:val="en-US"/>
        </w:rPr>
        <w:t xml:space="preserve">  The applicability of a security indicator</w:t>
      </w:r>
      <w:r w:rsidR="00DE7BF7">
        <w:rPr>
          <w:lang w:val="en-US"/>
        </w:rPr>
        <w:t xml:space="preserve"> f</w:t>
      </w:r>
      <w:bookmarkStart w:id="0" w:name="_GoBack"/>
      <w:bookmarkEnd w:id="0"/>
      <w:r w:rsidR="00DE7BF7">
        <w:rPr>
          <w:lang w:val="en-US"/>
        </w:rPr>
        <w:t>or the customer</w:t>
      </w:r>
    </w:p>
    <w:p w:rsidR="00DE7BF7" w:rsidRDefault="00ED1E76" w:rsidP="005E41B1">
      <w:pPr>
        <w:rPr>
          <w:lang w:val="en-US"/>
        </w:rPr>
      </w:pPr>
      <w:r>
        <w:rPr>
          <w:lang w:val="en-US"/>
        </w:rPr>
        <w:t xml:space="preserve">A security indicator for end-users is a desirable goal. However, the flexibility and different security needs of different applications leaves much open for interpretation of such an indicator. Also, it is not clear up front what such an indicator would mean to the end user and what it means for the different types of devices that a user might own. Nonetheless, a security indicator of some type is desirable so that a user can learn whether their data is encrypted, perhaps whether their location is revealed and maybe even whether they are trackable by other means, such as </w:t>
      </w:r>
      <w:proofErr w:type="spellStart"/>
      <w:r>
        <w:rPr>
          <w:lang w:val="en-US"/>
        </w:rPr>
        <w:t>bluetooth</w:t>
      </w:r>
      <w:proofErr w:type="spellEnd"/>
      <w:r>
        <w:rPr>
          <w:lang w:val="en-US"/>
        </w:rPr>
        <w:t xml:space="preserve">, </w:t>
      </w:r>
      <w:proofErr w:type="spellStart"/>
      <w:r>
        <w:rPr>
          <w:lang w:val="en-US"/>
        </w:rPr>
        <w:t>wifi</w:t>
      </w:r>
      <w:proofErr w:type="spellEnd"/>
      <w:r>
        <w:rPr>
          <w:lang w:val="en-US"/>
        </w:rPr>
        <w:t xml:space="preserve"> or other RF communication protocols built into the phone.</w:t>
      </w:r>
    </w:p>
    <w:p w:rsidR="00536C09" w:rsidRDefault="00536C09" w:rsidP="00536C09">
      <w:pPr>
        <w:rPr>
          <w:lang w:val="en-US"/>
        </w:rPr>
      </w:pPr>
      <w:r>
        <w:rPr>
          <w:lang w:val="en-US"/>
        </w:rPr>
        <w:lastRenderedPageBreak/>
        <w:t>Furthermore, if such an indicator is made, it would be preferential to give the end user some control over ‘acceptable’ security parameters. Users can then decide whether it is acceptable to connect to networks that do not provide encryption or networks where weaker forms of authentication is used. Such a configuration option is similar to what already exists in some phones where users can prevent the phone from connecting with 2G networks even if 3G and 4G are not available.</w:t>
      </w:r>
    </w:p>
    <w:p w:rsidR="005E41B1" w:rsidRPr="005E41B1" w:rsidRDefault="00DE7BF7" w:rsidP="005E41B1">
      <w:pPr>
        <w:rPr>
          <w:lang w:val="en-US"/>
        </w:rPr>
      </w:pPr>
      <w:r w:rsidRPr="00ED1E76">
        <w:rPr>
          <w:b/>
          <w:lang w:val="en-US"/>
        </w:rPr>
        <w:t>Proposal 3:</w:t>
      </w:r>
      <w:r w:rsidR="00ED1E76">
        <w:rPr>
          <w:lang w:val="en-US"/>
        </w:rPr>
        <w:t xml:space="preserve"> It is desirable to have a security indicator for the customer, however, it is not clear at this point in time how this should be presented.</w:t>
      </w:r>
      <w:r w:rsidR="00536C09">
        <w:rPr>
          <w:lang w:val="en-US"/>
        </w:rPr>
        <w:t xml:space="preserve"> It is desirable to study whether user selection of security is feasible.</w:t>
      </w:r>
    </w:p>
    <w:p w:rsidR="005E41B1" w:rsidRDefault="005E41B1" w:rsidP="005E41B1">
      <w:pPr>
        <w:pStyle w:val="Heading2"/>
        <w:rPr>
          <w:lang w:val="en-US"/>
        </w:rPr>
      </w:pPr>
      <w:r>
        <w:rPr>
          <w:lang w:val="en-US"/>
        </w:rPr>
        <w:t>3. Proposal</w:t>
      </w:r>
    </w:p>
    <w:p w:rsidR="00DE7BF7" w:rsidRDefault="00DE7BF7" w:rsidP="00DE7BF7">
      <w:pPr>
        <w:rPr>
          <w:lang w:val="en-US"/>
        </w:rPr>
      </w:pPr>
      <w:r>
        <w:rPr>
          <w:lang w:val="en-US"/>
        </w:rPr>
        <w:t>It is proposed that SA3 agrees to the following guiding statements for 5G security:</w:t>
      </w:r>
    </w:p>
    <w:p w:rsidR="00DE7BF7" w:rsidRDefault="00DE7BF7" w:rsidP="00DE7BF7">
      <w:pPr>
        <w:numPr>
          <w:ilvl w:val="0"/>
          <w:numId w:val="20"/>
        </w:numPr>
        <w:rPr>
          <w:lang w:val="en-US"/>
        </w:rPr>
      </w:pPr>
      <w:r>
        <w:rPr>
          <w:lang w:val="en-US"/>
        </w:rPr>
        <w:t xml:space="preserve">There is no such thing as </w:t>
      </w:r>
      <w:r w:rsidR="00381EAF">
        <w:rPr>
          <w:lang w:val="en-US"/>
        </w:rPr>
        <w:t xml:space="preserve">a </w:t>
      </w:r>
      <w:r>
        <w:rPr>
          <w:lang w:val="en-US"/>
        </w:rPr>
        <w:t xml:space="preserve">‘security level’ </w:t>
      </w:r>
      <w:r w:rsidR="00381EAF">
        <w:rPr>
          <w:lang w:val="en-US"/>
        </w:rPr>
        <w:t xml:space="preserve">of a complex system </w:t>
      </w:r>
      <w:r>
        <w:rPr>
          <w:lang w:val="en-US"/>
        </w:rPr>
        <w:t>and this terminology should be avoided in service requirements</w:t>
      </w:r>
    </w:p>
    <w:p w:rsidR="00DE7BF7" w:rsidRDefault="00DE7BF7" w:rsidP="00DE7BF7">
      <w:pPr>
        <w:numPr>
          <w:ilvl w:val="0"/>
          <w:numId w:val="20"/>
        </w:numPr>
        <w:rPr>
          <w:lang w:val="en-US"/>
        </w:rPr>
      </w:pPr>
      <w:r>
        <w:rPr>
          <w:lang w:val="en-US"/>
        </w:rPr>
        <w:t xml:space="preserve">Consequently, there is no need to compare ‘security </w:t>
      </w:r>
      <w:proofErr w:type="spellStart"/>
      <w:r>
        <w:rPr>
          <w:lang w:val="en-US"/>
        </w:rPr>
        <w:t>levels’</w:t>
      </w:r>
      <w:r w:rsidR="00381EAF">
        <w:rPr>
          <w:lang w:val="en-US"/>
        </w:rPr>
        <w:t>of</w:t>
      </w:r>
      <w:proofErr w:type="spellEnd"/>
      <w:r w:rsidR="00381EAF">
        <w:rPr>
          <w:lang w:val="en-US"/>
        </w:rPr>
        <w:t xml:space="preserve"> systems or slices</w:t>
      </w:r>
      <w:r>
        <w:rPr>
          <w:lang w:val="en-US"/>
        </w:rPr>
        <w:t>.</w:t>
      </w:r>
    </w:p>
    <w:p w:rsidR="00DE7BF7" w:rsidRDefault="00DE7BF7" w:rsidP="00DE7BF7">
      <w:pPr>
        <w:numPr>
          <w:ilvl w:val="0"/>
          <w:numId w:val="20"/>
        </w:numPr>
        <w:rPr>
          <w:lang w:val="en-US"/>
        </w:rPr>
      </w:pPr>
      <w:r>
        <w:rPr>
          <w:lang w:val="en-US"/>
        </w:rPr>
        <w:t>5G Security will be composed of different building blocks that offer different protection for different network slices.</w:t>
      </w:r>
    </w:p>
    <w:p w:rsidR="00DE7BF7" w:rsidRDefault="00DE7BF7" w:rsidP="00DE7BF7">
      <w:pPr>
        <w:numPr>
          <w:ilvl w:val="0"/>
          <w:numId w:val="20"/>
        </w:numPr>
        <w:rPr>
          <w:lang w:val="en-US"/>
        </w:rPr>
      </w:pPr>
      <w:r>
        <w:rPr>
          <w:lang w:val="en-US"/>
        </w:rPr>
        <w:t>Operators shall be able to compose a slice security model, using the building blocks as they see fit for the business case</w:t>
      </w:r>
      <w:r w:rsidR="005C55EA">
        <w:rPr>
          <w:lang w:val="en-US"/>
        </w:rPr>
        <w:t xml:space="preserve"> within regulatory rules</w:t>
      </w:r>
      <w:r>
        <w:rPr>
          <w:lang w:val="en-US"/>
        </w:rPr>
        <w:t>.</w:t>
      </w:r>
    </w:p>
    <w:p w:rsidR="00DE7BF7" w:rsidRDefault="00DE7BF7" w:rsidP="00DE7BF7">
      <w:pPr>
        <w:numPr>
          <w:ilvl w:val="0"/>
          <w:numId w:val="20"/>
        </w:numPr>
        <w:rPr>
          <w:lang w:val="en-US"/>
        </w:rPr>
      </w:pPr>
      <w:r>
        <w:rPr>
          <w:lang w:val="en-US"/>
        </w:rPr>
        <w:t>The network shall provide sufficient separation between the network slices such that different security domains can be used.</w:t>
      </w:r>
    </w:p>
    <w:p w:rsidR="00DE7BF7" w:rsidRPr="00DE7BF7" w:rsidRDefault="00DE7BF7" w:rsidP="00DE7BF7">
      <w:pPr>
        <w:numPr>
          <w:ilvl w:val="0"/>
          <w:numId w:val="20"/>
        </w:numPr>
        <w:rPr>
          <w:lang w:val="en-US"/>
        </w:rPr>
      </w:pPr>
      <w:r>
        <w:rPr>
          <w:lang w:val="en-US"/>
        </w:rPr>
        <w:t>A customer-side indicator for certain security features is a desirable goal.</w:t>
      </w:r>
    </w:p>
    <w:p w:rsidR="005E41B1" w:rsidRPr="005E41B1" w:rsidRDefault="005E41B1">
      <w:pPr>
        <w:rPr>
          <w:lang w:val="en-US"/>
        </w:rPr>
      </w:pPr>
    </w:p>
    <w:sectPr w:rsidR="005E41B1" w:rsidRPr="005E41B1" w:rsidSect="009B676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EAF" w:rsidRDefault="00381EAF">
      <w:r>
        <w:separator/>
      </w:r>
    </w:p>
  </w:endnote>
  <w:endnote w:type="continuationSeparator" w:id="0">
    <w:p w:rsidR="00381EAF" w:rsidRDefault="00381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EAF" w:rsidRDefault="00381EAF">
      <w:r>
        <w:separator/>
      </w:r>
    </w:p>
  </w:footnote>
  <w:footnote w:type="continuationSeparator" w:id="0">
    <w:p w:rsidR="00381EAF" w:rsidRDefault="00381E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89076A1"/>
    <w:multiLevelType w:val="hybridMultilevel"/>
    <w:tmpl w:val="C812EA14"/>
    <w:lvl w:ilvl="0" w:tplc="7EC0FEE2">
      <w:start w:val="3"/>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activeWritingStyle w:appName="MSWord" w:lang="en-GB"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
  <w:rsids>
    <w:rsidRoot w:val="00973B44"/>
    <w:rsid w:val="000B4A8C"/>
    <w:rsid w:val="000C624D"/>
    <w:rsid w:val="00163D53"/>
    <w:rsid w:val="00202823"/>
    <w:rsid w:val="002D326B"/>
    <w:rsid w:val="00381EAF"/>
    <w:rsid w:val="00440DAB"/>
    <w:rsid w:val="00457970"/>
    <w:rsid w:val="005147F8"/>
    <w:rsid w:val="00536C09"/>
    <w:rsid w:val="00560999"/>
    <w:rsid w:val="005C55EA"/>
    <w:rsid w:val="005E41B1"/>
    <w:rsid w:val="00660DFB"/>
    <w:rsid w:val="006E0ABF"/>
    <w:rsid w:val="006E31B4"/>
    <w:rsid w:val="00746402"/>
    <w:rsid w:val="00921387"/>
    <w:rsid w:val="00973B44"/>
    <w:rsid w:val="009A2621"/>
    <w:rsid w:val="009B6769"/>
    <w:rsid w:val="00B42781"/>
    <w:rsid w:val="00B475D8"/>
    <w:rsid w:val="00B7791C"/>
    <w:rsid w:val="00BE39A0"/>
    <w:rsid w:val="00C40A8C"/>
    <w:rsid w:val="00C56AB8"/>
    <w:rsid w:val="00CD11A4"/>
    <w:rsid w:val="00CE4176"/>
    <w:rsid w:val="00D14525"/>
    <w:rsid w:val="00D96DBC"/>
    <w:rsid w:val="00DA5721"/>
    <w:rsid w:val="00DB46E5"/>
    <w:rsid w:val="00DD65AE"/>
    <w:rsid w:val="00DE7BF7"/>
    <w:rsid w:val="00E8526A"/>
    <w:rsid w:val="00EB0942"/>
    <w:rsid w:val="00EC6F47"/>
    <w:rsid w:val="00ED1E76"/>
    <w:rsid w:val="00FC79FD"/>
    <w:rsid w:val="00FE3F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6769"/>
    <w:pPr>
      <w:spacing w:after="180"/>
    </w:pPr>
    <w:rPr>
      <w:rFonts w:ascii="Times New Roman" w:hAnsi="Times New Roman"/>
      <w:lang w:val="en-GB" w:eastAsia="en-US"/>
    </w:rPr>
  </w:style>
  <w:style w:type="paragraph" w:styleId="Heading1">
    <w:name w:val="heading 1"/>
    <w:next w:val="Normal"/>
    <w:qFormat/>
    <w:rsid w:val="009B676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9B6769"/>
    <w:pPr>
      <w:pBdr>
        <w:top w:val="none" w:sz="0" w:space="0" w:color="auto"/>
      </w:pBdr>
      <w:spacing w:before="180"/>
      <w:outlineLvl w:val="1"/>
    </w:pPr>
    <w:rPr>
      <w:sz w:val="32"/>
    </w:rPr>
  </w:style>
  <w:style w:type="paragraph" w:styleId="Heading3">
    <w:name w:val="heading 3"/>
    <w:aliases w:val="h3"/>
    <w:basedOn w:val="Heading2"/>
    <w:next w:val="Normal"/>
    <w:qFormat/>
    <w:rsid w:val="009B6769"/>
    <w:pPr>
      <w:spacing w:before="120"/>
      <w:outlineLvl w:val="2"/>
    </w:pPr>
    <w:rPr>
      <w:sz w:val="28"/>
    </w:rPr>
  </w:style>
  <w:style w:type="paragraph" w:styleId="Heading4">
    <w:name w:val="heading 4"/>
    <w:basedOn w:val="Heading3"/>
    <w:next w:val="Normal"/>
    <w:qFormat/>
    <w:rsid w:val="009B6769"/>
    <w:pPr>
      <w:ind w:left="1418" w:hanging="1418"/>
      <w:outlineLvl w:val="3"/>
    </w:pPr>
    <w:rPr>
      <w:sz w:val="24"/>
    </w:rPr>
  </w:style>
  <w:style w:type="paragraph" w:styleId="Heading5">
    <w:name w:val="heading 5"/>
    <w:basedOn w:val="Heading4"/>
    <w:next w:val="Normal"/>
    <w:qFormat/>
    <w:rsid w:val="009B6769"/>
    <w:pPr>
      <w:ind w:left="1701" w:hanging="1701"/>
      <w:outlineLvl w:val="4"/>
    </w:pPr>
    <w:rPr>
      <w:sz w:val="22"/>
    </w:rPr>
  </w:style>
  <w:style w:type="paragraph" w:styleId="Heading6">
    <w:name w:val="heading 6"/>
    <w:basedOn w:val="H6"/>
    <w:next w:val="Normal"/>
    <w:qFormat/>
    <w:rsid w:val="009B6769"/>
    <w:pPr>
      <w:outlineLvl w:val="5"/>
    </w:pPr>
  </w:style>
  <w:style w:type="paragraph" w:styleId="Heading7">
    <w:name w:val="heading 7"/>
    <w:basedOn w:val="H6"/>
    <w:next w:val="Normal"/>
    <w:qFormat/>
    <w:rsid w:val="009B6769"/>
    <w:pPr>
      <w:outlineLvl w:val="6"/>
    </w:pPr>
  </w:style>
  <w:style w:type="paragraph" w:styleId="Heading8">
    <w:name w:val="heading 8"/>
    <w:basedOn w:val="Heading1"/>
    <w:next w:val="Normal"/>
    <w:qFormat/>
    <w:rsid w:val="009B6769"/>
    <w:pPr>
      <w:ind w:left="0" w:firstLine="0"/>
      <w:outlineLvl w:val="7"/>
    </w:pPr>
  </w:style>
  <w:style w:type="paragraph" w:styleId="Heading9">
    <w:name w:val="heading 9"/>
    <w:basedOn w:val="Heading8"/>
    <w:next w:val="Normal"/>
    <w:qFormat/>
    <w:rsid w:val="009B67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B6769"/>
    <w:pPr>
      <w:ind w:left="1985" w:hanging="1985"/>
      <w:outlineLvl w:val="9"/>
    </w:pPr>
    <w:rPr>
      <w:sz w:val="20"/>
    </w:rPr>
  </w:style>
  <w:style w:type="paragraph" w:styleId="TOC8">
    <w:name w:val="toc 8"/>
    <w:basedOn w:val="TOC1"/>
    <w:semiHidden/>
    <w:rsid w:val="009B6769"/>
    <w:pPr>
      <w:spacing w:before="180"/>
      <w:ind w:left="2693" w:hanging="2693"/>
    </w:pPr>
    <w:rPr>
      <w:b/>
    </w:rPr>
  </w:style>
  <w:style w:type="paragraph" w:styleId="TOC1">
    <w:name w:val="toc 1"/>
    <w:semiHidden/>
    <w:rsid w:val="009B676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B676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B6769"/>
    <w:pPr>
      <w:ind w:left="1701" w:hanging="1701"/>
    </w:pPr>
  </w:style>
  <w:style w:type="paragraph" w:styleId="TOC4">
    <w:name w:val="toc 4"/>
    <w:basedOn w:val="TOC3"/>
    <w:semiHidden/>
    <w:rsid w:val="009B6769"/>
    <w:pPr>
      <w:ind w:left="1418" w:hanging="1418"/>
    </w:pPr>
  </w:style>
  <w:style w:type="paragraph" w:styleId="TOC3">
    <w:name w:val="toc 3"/>
    <w:basedOn w:val="TOC2"/>
    <w:semiHidden/>
    <w:rsid w:val="009B6769"/>
    <w:pPr>
      <w:ind w:left="1134" w:hanging="1134"/>
    </w:pPr>
  </w:style>
  <w:style w:type="paragraph" w:styleId="TOC2">
    <w:name w:val="toc 2"/>
    <w:basedOn w:val="TOC1"/>
    <w:semiHidden/>
    <w:rsid w:val="009B6769"/>
    <w:pPr>
      <w:keepNext w:val="0"/>
      <w:spacing w:before="0"/>
      <w:ind w:left="851" w:hanging="851"/>
    </w:pPr>
    <w:rPr>
      <w:sz w:val="20"/>
    </w:rPr>
  </w:style>
  <w:style w:type="paragraph" w:styleId="Index2">
    <w:name w:val="index 2"/>
    <w:basedOn w:val="Index1"/>
    <w:semiHidden/>
    <w:rsid w:val="009B6769"/>
    <w:pPr>
      <w:ind w:left="284"/>
    </w:pPr>
  </w:style>
  <w:style w:type="paragraph" w:styleId="Index1">
    <w:name w:val="index 1"/>
    <w:basedOn w:val="Normal"/>
    <w:semiHidden/>
    <w:rsid w:val="009B6769"/>
    <w:pPr>
      <w:keepLines/>
      <w:spacing w:after="0"/>
    </w:pPr>
  </w:style>
  <w:style w:type="paragraph" w:customStyle="1" w:styleId="ZH">
    <w:name w:val="ZH"/>
    <w:rsid w:val="009B676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B6769"/>
    <w:pPr>
      <w:outlineLvl w:val="9"/>
    </w:pPr>
  </w:style>
  <w:style w:type="paragraph" w:styleId="ListNumber2">
    <w:name w:val="List Number 2"/>
    <w:basedOn w:val="ListNumber"/>
    <w:rsid w:val="009B6769"/>
    <w:pPr>
      <w:ind w:left="851"/>
    </w:pPr>
  </w:style>
  <w:style w:type="paragraph" w:styleId="ListNumber">
    <w:name w:val="List Number"/>
    <w:basedOn w:val="List"/>
    <w:rsid w:val="009B6769"/>
  </w:style>
  <w:style w:type="paragraph" w:styleId="List">
    <w:name w:val="List"/>
    <w:basedOn w:val="Normal"/>
    <w:rsid w:val="009B6769"/>
    <w:pPr>
      <w:ind w:left="568" w:hanging="284"/>
    </w:pPr>
  </w:style>
  <w:style w:type="paragraph" w:styleId="Header">
    <w:name w:val="header"/>
    <w:aliases w:val="header odd,header,header odd1,header odd2,header odd3,header odd4,header odd5,header odd6"/>
    <w:rsid w:val="009B6769"/>
    <w:pPr>
      <w:widowControl w:val="0"/>
    </w:pPr>
    <w:rPr>
      <w:rFonts w:ascii="Arial" w:hAnsi="Arial"/>
      <w:b/>
      <w:noProof/>
      <w:sz w:val="18"/>
      <w:lang w:val="en-GB" w:eastAsia="en-US"/>
    </w:rPr>
  </w:style>
  <w:style w:type="character" w:styleId="FootnoteReference">
    <w:name w:val="footnote reference"/>
    <w:semiHidden/>
    <w:rsid w:val="009B6769"/>
    <w:rPr>
      <w:b/>
      <w:position w:val="6"/>
      <w:sz w:val="16"/>
    </w:rPr>
  </w:style>
  <w:style w:type="paragraph" w:styleId="FootnoteText">
    <w:name w:val="footnote text"/>
    <w:basedOn w:val="Normal"/>
    <w:semiHidden/>
    <w:rsid w:val="009B6769"/>
    <w:pPr>
      <w:keepLines/>
      <w:spacing w:after="0"/>
      <w:ind w:left="454" w:hanging="454"/>
    </w:pPr>
    <w:rPr>
      <w:sz w:val="16"/>
    </w:rPr>
  </w:style>
  <w:style w:type="paragraph" w:customStyle="1" w:styleId="TAH">
    <w:name w:val="TAH"/>
    <w:basedOn w:val="TAC"/>
    <w:rsid w:val="009B6769"/>
    <w:rPr>
      <w:b/>
    </w:rPr>
  </w:style>
  <w:style w:type="paragraph" w:customStyle="1" w:styleId="TAC">
    <w:name w:val="TAC"/>
    <w:basedOn w:val="TAL"/>
    <w:rsid w:val="009B6769"/>
    <w:pPr>
      <w:jc w:val="center"/>
    </w:pPr>
  </w:style>
  <w:style w:type="paragraph" w:customStyle="1" w:styleId="TAL">
    <w:name w:val="TAL"/>
    <w:basedOn w:val="Normal"/>
    <w:rsid w:val="009B6769"/>
    <w:pPr>
      <w:keepNext/>
      <w:keepLines/>
      <w:spacing w:after="0"/>
    </w:pPr>
    <w:rPr>
      <w:rFonts w:ascii="Arial" w:hAnsi="Arial"/>
      <w:sz w:val="18"/>
    </w:rPr>
  </w:style>
  <w:style w:type="paragraph" w:customStyle="1" w:styleId="TF">
    <w:name w:val="TF"/>
    <w:basedOn w:val="TH"/>
    <w:rsid w:val="009B6769"/>
    <w:pPr>
      <w:keepNext w:val="0"/>
      <w:spacing w:before="0" w:after="240"/>
    </w:pPr>
  </w:style>
  <w:style w:type="paragraph" w:customStyle="1" w:styleId="TH">
    <w:name w:val="TH"/>
    <w:basedOn w:val="Normal"/>
    <w:rsid w:val="009B6769"/>
    <w:pPr>
      <w:keepNext/>
      <w:keepLines/>
      <w:spacing w:before="60"/>
      <w:jc w:val="center"/>
    </w:pPr>
    <w:rPr>
      <w:rFonts w:ascii="Arial" w:hAnsi="Arial"/>
      <w:b/>
    </w:rPr>
  </w:style>
  <w:style w:type="paragraph" w:customStyle="1" w:styleId="NO">
    <w:name w:val="NO"/>
    <w:basedOn w:val="Normal"/>
    <w:rsid w:val="009B6769"/>
    <w:pPr>
      <w:keepLines/>
      <w:ind w:left="1135" w:hanging="851"/>
    </w:pPr>
  </w:style>
  <w:style w:type="paragraph" w:styleId="TOC9">
    <w:name w:val="toc 9"/>
    <w:basedOn w:val="TOC8"/>
    <w:semiHidden/>
    <w:rsid w:val="009B6769"/>
    <w:pPr>
      <w:ind w:left="1418" w:hanging="1418"/>
    </w:pPr>
  </w:style>
  <w:style w:type="paragraph" w:customStyle="1" w:styleId="EX">
    <w:name w:val="EX"/>
    <w:basedOn w:val="Normal"/>
    <w:rsid w:val="009B6769"/>
    <w:pPr>
      <w:keepLines/>
      <w:ind w:left="1702" w:hanging="1418"/>
    </w:pPr>
  </w:style>
  <w:style w:type="paragraph" w:customStyle="1" w:styleId="FP">
    <w:name w:val="FP"/>
    <w:basedOn w:val="Normal"/>
    <w:rsid w:val="009B6769"/>
    <w:pPr>
      <w:spacing w:after="0"/>
    </w:pPr>
  </w:style>
  <w:style w:type="paragraph" w:customStyle="1" w:styleId="LD">
    <w:name w:val="LD"/>
    <w:rsid w:val="009B6769"/>
    <w:pPr>
      <w:keepNext/>
      <w:keepLines/>
      <w:spacing w:line="180" w:lineRule="exact"/>
    </w:pPr>
    <w:rPr>
      <w:rFonts w:ascii="MS LineDraw" w:hAnsi="MS LineDraw"/>
      <w:noProof/>
      <w:lang w:val="en-GB" w:eastAsia="en-US"/>
    </w:rPr>
  </w:style>
  <w:style w:type="paragraph" w:customStyle="1" w:styleId="NW">
    <w:name w:val="NW"/>
    <w:basedOn w:val="NO"/>
    <w:rsid w:val="009B6769"/>
    <w:pPr>
      <w:spacing w:after="0"/>
    </w:pPr>
  </w:style>
  <w:style w:type="paragraph" w:customStyle="1" w:styleId="EW">
    <w:name w:val="EW"/>
    <w:basedOn w:val="EX"/>
    <w:rsid w:val="009B6769"/>
    <w:pPr>
      <w:spacing w:after="0"/>
    </w:pPr>
  </w:style>
  <w:style w:type="paragraph" w:styleId="TOC6">
    <w:name w:val="toc 6"/>
    <w:basedOn w:val="TOC5"/>
    <w:next w:val="Normal"/>
    <w:semiHidden/>
    <w:rsid w:val="009B6769"/>
    <w:pPr>
      <w:ind w:left="1985" w:hanging="1985"/>
    </w:pPr>
  </w:style>
  <w:style w:type="paragraph" w:styleId="TOC7">
    <w:name w:val="toc 7"/>
    <w:basedOn w:val="TOC6"/>
    <w:next w:val="Normal"/>
    <w:semiHidden/>
    <w:rsid w:val="009B6769"/>
    <w:pPr>
      <w:ind w:left="2268" w:hanging="2268"/>
    </w:pPr>
  </w:style>
  <w:style w:type="paragraph" w:styleId="ListBullet2">
    <w:name w:val="List Bullet 2"/>
    <w:basedOn w:val="ListBullet"/>
    <w:rsid w:val="009B6769"/>
    <w:pPr>
      <w:ind w:left="851"/>
    </w:pPr>
  </w:style>
  <w:style w:type="paragraph" w:styleId="ListBullet">
    <w:name w:val="List Bullet"/>
    <w:basedOn w:val="List"/>
    <w:rsid w:val="009B6769"/>
  </w:style>
  <w:style w:type="paragraph" w:styleId="ListBullet3">
    <w:name w:val="List Bullet 3"/>
    <w:basedOn w:val="ListBullet2"/>
    <w:rsid w:val="009B6769"/>
    <w:pPr>
      <w:ind w:left="1135"/>
    </w:pPr>
  </w:style>
  <w:style w:type="paragraph" w:customStyle="1" w:styleId="EQ">
    <w:name w:val="EQ"/>
    <w:basedOn w:val="Normal"/>
    <w:next w:val="Normal"/>
    <w:rsid w:val="009B6769"/>
    <w:pPr>
      <w:keepLines/>
      <w:tabs>
        <w:tab w:val="center" w:pos="4536"/>
        <w:tab w:val="right" w:pos="9072"/>
      </w:tabs>
    </w:pPr>
    <w:rPr>
      <w:noProof/>
    </w:rPr>
  </w:style>
  <w:style w:type="paragraph" w:customStyle="1" w:styleId="NF">
    <w:name w:val="NF"/>
    <w:basedOn w:val="NO"/>
    <w:rsid w:val="009B6769"/>
    <w:pPr>
      <w:keepNext/>
      <w:spacing w:after="0"/>
    </w:pPr>
    <w:rPr>
      <w:rFonts w:ascii="Arial" w:hAnsi="Arial"/>
      <w:sz w:val="18"/>
    </w:rPr>
  </w:style>
  <w:style w:type="paragraph" w:customStyle="1" w:styleId="PL">
    <w:name w:val="PL"/>
    <w:rsid w:val="009B6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B6769"/>
    <w:pPr>
      <w:jc w:val="right"/>
    </w:pPr>
  </w:style>
  <w:style w:type="paragraph" w:customStyle="1" w:styleId="TAN">
    <w:name w:val="TAN"/>
    <w:basedOn w:val="TAL"/>
    <w:rsid w:val="009B6769"/>
    <w:pPr>
      <w:ind w:left="851" w:hanging="851"/>
    </w:pPr>
  </w:style>
  <w:style w:type="paragraph" w:customStyle="1" w:styleId="ZA">
    <w:name w:val="ZA"/>
    <w:rsid w:val="009B676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B676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B6769"/>
    <w:pPr>
      <w:framePr w:wrap="notBeside" w:vAnchor="page" w:hAnchor="margin" w:y="15764"/>
      <w:widowControl w:val="0"/>
    </w:pPr>
    <w:rPr>
      <w:rFonts w:ascii="Arial" w:hAnsi="Arial"/>
      <w:noProof/>
      <w:sz w:val="32"/>
      <w:lang w:val="en-GB" w:eastAsia="en-US"/>
    </w:rPr>
  </w:style>
  <w:style w:type="paragraph" w:customStyle="1" w:styleId="ZU">
    <w:name w:val="ZU"/>
    <w:rsid w:val="009B676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B6769"/>
    <w:pPr>
      <w:framePr w:wrap="notBeside" w:y="16161"/>
    </w:pPr>
  </w:style>
  <w:style w:type="character" w:customStyle="1" w:styleId="ZGSM">
    <w:name w:val="ZGSM"/>
    <w:rsid w:val="009B6769"/>
  </w:style>
  <w:style w:type="paragraph" w:styleId="List2">
    <w:name w:val="List 2"/>
    <w:basedOn w:val="List"/>
    <w:rsid w:val="009B6769"/>
    <w:pPr>
      <w:ind w:left="851"/>
    </w:pPr>
  </w:style>
  <w:style w:type="paragraph" w:customStyle="1" w:styleId="ZG">
    <w:name w:val="ZG"/>
    <w:rsid w:val="009B676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B6769"/>
    <w:pPr>
      <w:ind w:left="1135"/>
    </w:pPr>
  </w:style>
  <w:style w:type="paragraph" w:styleId="List4">
    <w:name w:val="List 4"/>
    <w:basedOn w:val="List3"/>
    <w:rsid w:val="009B6769"/>
    <w:pPr>
      <w:ind w:left="1418"/>
    </w:pPr>
  </w:style>
  <w:style w:type="paragraph" w:styleId="List5">
    <w:name w:val="List 5"/>
    <w:basedOn w:val="List4"/>
    <w:rsid w:val="009B6769"/>
    <w:pPr>
      <w:ind w:left="1702"/>
    </w:pPr>
  </w:style>
  <w:style w:type="paragraph" w:customStyle="1" w:styleId="EditorsNote">
    <w:name w:val="Editor's Note"/>
    <w:basedOn w:val="NO"/>
    <w:rsid w:val="009B6769"/>
    <w:rPr>
      <w:color w:val="FF0000"/>
    </w:rPr>
  </w:style>
  <w:style w:type="paragraph" w:styleId="ListBullet4">
    <w:name w:val="List Bullet 4"/>
    <w:basedOn w:val="ListBullet3"/>
    <w:rsid w:val="009B6769"/>
    <w:pPr>
      <w:ind w:left="1418"/>
    </w:pPr>
  </w:style>
  <w:style w:type="paragraph" w:styleId="ListBullet5">
    <w:name w:val="List Bullet 5"/>
    <w:basedOn w:val="ListBullet4"/>
    <w:rsid w:val="009B6769"/>
    <w:pPr>
      <w:ind w:left="1702"/>
    </w:pPr>
  </w:style>
  <w:style w:type="paragraph" w:customStyle="1" w:styleId="B1">
    <w:name w:val="B1"/>
    <w:basedOn w:val="List"/>
    <w:rsid w:val="009B6769"/>
  </w:style>
  <w:style w:type="paragraph" w:customStyle="1" w:styleId="B2">
    <w:name w:val="B2"/>
    <w:basedOn w:val="List2"/>
    <w:rsid w:val="009B6769"/>
  </w:style>
  <w:style w:type="paragraph" w:customStyle="1" w:styleId="B3">
    <w:name w:val="B3"/>
    <w:basedOn w:val="List3"/>
    <w:rsid w:val="009B6769"/>
  </w:style>
  <w:style w:type="paragraph" w:customStyle="1" w:styleId="B4">
    <w:name w:val="B4"/>
    <w:basedOn w:val="List4"/>
    <w:rsid w:val="009B6769"/>
  </w:style>
  <w:style w:type="paragraph" w:customStyle="1" w:styleId="B5">
    <w:name w:val="B5"/>
    <w:basedOn w:val="List5"/>
    <w:rsid w:val="009B6769"/>
  </w:style>
  <w:style w:type="paragraph" w:styleId="Footer">
    <w:name w:val="footer"/>
    <w:basedOn w:val="Header"/>
    <w:rsid w:val="009B6769"/>
    <w:pPr>
      <w:jc w:val="center"/>
    </w:pPr>
    <w:rPr>
      <w:i/>
    </w:rPr>
  </w:style>
  <w:style w:type="paragraph" w:customStyle="1" w:styleId="ZTD">
    <w:name w:val="ZTD"/>
    <w:basedOn w:val="ZB"/>
    <w:rsid w:val="009B6769"/>
    <w:pPr>
      <w:framePr w:hRule="auto" w:wrap="notBeside" w:y="852"/>
    </w:pPr>
    <w:rPr>
      <w:i w:val="0"/>
      <w:sz w:val="40"/>
    </w:rPr>
  </w:style>
  <w:style w:type="paragraph" w:customStyle="1" w:styleId="CRCoverPage">
    <w:name w:val="CR Cover Page"/>
    <w:rsid w:val="009B6769"/>
    <w:pPr>
      <w:spacing w:after="120"/>
    </w:pPr>
    <w:rPr>
      <w:rFonts w:ascii="Arial" w:hAnsi="Arial"/>
      <w:lang w:val="en-GB" w:eastAsia="en-US"/>
    </w:rPr>
  </w:style>
  <w:style w:type="paragraph" w:customStyle="1" w:styleId="tdoc-header">
    <w:name w:val="tdoc-header"/>
    <w:rsid w:val="009B6769"/>
    <w:rPr>
      <w:rFonts w:ascii="Arial" w:hAnsi="Arial"/>
      <w:noProof/>
      <w:sz w:val="24"/>
      <w:lang w:val="en-GB" w:eastAsia="en-US"/>
    </w:rPr>
  </w:style>
  <w:style w:type="character" w:styleId="Hyperlink">
    <w:name w:val="Hyperlink"/>
    <w:rsid w:val="009B6769"/>
    <w:rPr>
      <w:color w:val="0000FF"/>
      <w:u w:val="single"/>
    </w:rPr>
  </w:style>
  <w:style w:type="character" w:styleId="CommentReference">
    <w:name w:val="annotation reference"/>
    <w:semiHidden/>
    <w:rsid w:val="009B6769"/>
    <w:rPr>
      <w:sz w:val="16"/>
    </w:rPr>
  </w:style>
  <w:style w:type="paragraph" w:styleId="CommentText">
    <w:name w:val="annotation text"/>
    <w:basedOn w:val="Normal"/>
    <w:link w:val="CommentTextChar"/>
    <w:semiHidden/>
    <w:rsid w:val="009B6769"/>
  </w:style>
  <w:style w:type="character" w:styleId="FollowedHyperlink">
    <w:name w:val="FollowedHyperlink"/>
    <w:rsid w:val="009B6769"/>
    <w:rPr>
      <w:color w:val="800080"/>
      <w:u w:val="single"/>
    </w:rPr>
  </w:style>
  <w:style w:type="paragraph" w:styleId="BalloonText">
    <w:name w:val="Balloon Text"/>
    <w:basedOn w:val="Normal"/>
    <w:semiHidden/>
    <w:rsid w:val="009B6769"/>
    <w:rPr>
      <w:rFonts w:ascii="Tahoma" w:hAnsi="Tahoma" w:cs="Tahoma"/>
      <w:sz w:val="16"/>
      <w:szCs w:val="16"/>
    </w:rPr>
  </w:style>
  <w:style w:type="paragraph" w:customStyle="1" w:styleId="code">
    <w:name w:val="code"/>
    <w:basedOn w:val="Normal"/>
    <w:rsid w:val="009B676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9B6769"/>
  </w:style>
  <w:style w:type="paragraph" w:styleId="CommentSubject">
    <w:name w:val="annotation subject"/>
    <w:basedOn w:val="CommentText"/>
    <w:next w:val="CommentText"/>
    <w:link w:val="CommentSubjectChar"/>
    <w:rsid w:val="00ED1E76"/>
    <w:rPr>
      <w:b/>
      <w:bCs/>
    </w:rPr>
  </w:style>
  <w:style w:type="character" w:customStyle="1" w:styleId="CommentTextChar">
    <w:name w:val="Comment Text Char"/>
    <w:link w:val="CommentText"/>
    <w:semiHidden/>
    <w:rsid w:val="00ED1E76"/>
    <w:rPr>
      <w:rFonts w:ascii="Times New Roman" w:hAnsi="Times New Roman"/>
      <w:lang w:val="en-GB" w:eastAsia="en-US"/>
    </w:rPr>
  </w:style>
  <w:style w:type="character" w:customStyle="1" w:styleId="CommentSubjectChar">
    <w:name w:val="Comment Subject Char"/>
    <w:link w:val="CommentSubject"/>
    <w:rsid w:val="00ED1E76"/>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992</Words>
  <Characters>5074</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TNO - Sander de Kievit</cp:lastModifiedBy>
  <cp:revision>2</cp:revision>
  <cp:lastPrinted>1900-12-31T22:00:00Z</cp:lastPrinted>
  <dcterms:created xsi:type="dcterms:W3CDTF">2016-05-01T09:17:00Z</dcterms:created>
  <dcterms:modified xsi:type="dcterms:W3CDTF">2016-05-01T09:17:00Z</dcterms:modified>
</cp:coreProperties>
</file>